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7D75" w14:textId="33D4D59B" w:rsidR="003536DC" w:rsidRDefault="003536DC" w:rsidP="003536DC">
      <w:pPr>
        <w:shd w:val="clear" w:color="auto" w:fill="FFFFFF"/>
        <w:spacing w:after="150" w:line="390" w:lineRule="atLeast"/>
        <w:outlineLvl w:val="4"/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ab/>
      </w:r>
      <w:r>
        <w:rPr>
          <w:noProof/>
        </w:rPr>
        <w:drawing>
          <wp:inline distT="0" distB="0" distL="0" distR="0" wp14:anchorId="75EE5D91" wp14:editId="548868C1">
            <wp:extent cx="826135" cy="11595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CE31" w14:textId="77777777" w:rsidR="003536DC" w:rsidRPr="002A3A35" w:rsidRDefault="003536DC" w:rsidP="003536DC">
      <w:pPr>
        <w:shd w:val="clear" w:color="auto" w:fill="FFFFFF"/>
        <w:spacing w:after="150" w:line="390" w:lineRule="atLeast"/>
        <w:outlineLvl w:val="4"/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 xml:space="preserve">Post Results Service </w:t>
      </w:r>
      <w:r w:rsidRPr="002A3A35"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>FEES</w:t>
      </w:r>
      <w:r>
        <w:rPr>
          <w:rFonts w:ascii="Arial" w:eastAsia="Times New Roman" w:hAnsi="Arial" w:cs="Arial"/>
          <w:b/>
          <w:bCs/>
          <w:caps/>
          <w:color w:val="B50837"/>
          <w:sz w:val="20"/>
          <w:szCs w:val="20"/>
          <w:lang w:eastAsia="en-GB"/>
        </w:rPr>
        <w:t xml:space="preserve"> </w:t>
      </w:r>
    </w:p>
    <w:p w14:paraId="6AB0E4CF" w14:textId="4DEA6295" w:rsidR="003536DC" w:rsidRPr="00B8435F" w:rsidRDefault="003536DC" w:rsidP="003536DC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2A3A35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There are costs associated with post results services. Fees will be payable in advance, to the school, prior to an application being made. </w:t>
      </w:r>
      <w:r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Please contact the school to receive the school’s account details. </w:t>
      </w:r>
      <w:r w:rsidRPr="002A3A35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Refunds will be made if the service results in a grade change.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726"/>
        <w:gridCol w:w="1012"/>
        <w:gridCol w:w="1243"/>
        <w:gridCol w:w="1098"/>
        <w:gridCol w:w="1127"/>
      </w:tblGrid>
      <w:tr w:rsidR="003536DC" w:rsidRPr="00B8435F" w14:paraId="61478FC0" w14:textId="77777777" w:rsidTr="00686BEA">
        <w:trPr>
          <w:trHeight w:val="273"/>
        </w:trPr>
        <w:tc>
          <w:tcPr>
            <w:tcW w:w="5726" w:type="dxa"/>
          </w:tcPr>
          <w:p w14:paraId="1F46DC1A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bookmarkStart w:id="0" w:name="_Hlk109042508"/>
            <w:r w:rsidRPr="00B8435F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 xml:space="preserve">GCSE Post results </w:t>
            </w:r>
            <w:r w:rsidRPr="002A3A3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>Service</w:t>
            </w:r>
          </w:p>
        </w:tc>
        <w:tc>
          <w:tcPr>
            <w:tcW w:w="1012" w:type="dxa"/>
          </w:tcPr>
          <w:p w14:paraId="7C76916E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2A3A3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 xml:space="preserve">AQA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>per unit</w:t>
            </w:r>
          </w:p>
        </w:tc>
        <w:tc>
          <w:tcPr>
            <w:tcW w:w="1243" w:type="dxa"/>
          </w:tcPr>
          <w:p w14:paraId="6BB62DCE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2A3A3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>Pearson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 xml:space="preserve"> per unit</w:t>
            </w:r>
          </w:p>
        </w:tc>
        <w:tc>
          <w:tcPr>
            <w:tcW w:w="1098" w:type="dxa"/>
          </w:tcPr>
          <w:p w14:paraId="470839FC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2A3A3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>OCR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 xml:space="preserve"> per unit</w:t>
            </w:r>
          </w:p>
        </w:tc>
        <w:tc>
          <w:tcPr>
            <w:tcW w:w="1127" w:type="dxa"/>
          </w:tcPr>
          <w:p w14:paraId="21A56605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2A3A3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>WJEC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en-GB"/>
              </w:rPr>
              <w:t xml:space="preserve"> per unit</w:t>
            </w:r>
          </w:p>
        </w:tc>
      </w:tr>
      <w:bookmarkEnd w:id="0"/>
      <w:tr w:rsidR="003536DC" w:rsidRPr="00B8435F" w14:paraId="25054BDE" w14:textId="77777777" w:rsidTr="00686BEA">
        <w:tc>
          <w:tcPr>
            <w:tcW w:w="5726" w:type="dxa"/>
          </w:tcPr>
          <w:p w14:paraId="1162B2F6" w14:textId="5A6BA38C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3536D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Service 1</w:t>
            </w: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: </w:t>
            </w:r>
            <w:r w:rsidR="00F740C8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</w:t>
            </w:r>
            <w:r w:rsidRPr="00F740C8">
              <w:rPr>
                <w:rFonts w:ascii="Arial" w:eastAsia="Times New Roman" w:hAnsi="Arial" w:cs="Arial"/>
                <w:color w:val="333333"/>
                <w:sz w:val="24"/>
                <w:szCs w:val="23"/>
                <w:lang w:eastAsia="en-GB"/>
              </w:rPr>
              <w:t xml:space="preserve">lerical </w:t>
            </w:r>
            <w:r w:rsidR="00F740C8">
              <w:rPr>
                <w:rFonts w:ascii="Arial" w:eastAsia="Times New Roman" w:hAnsi="Arial" w:cs="Arial"/>
                <w:color w:val="333333"/>
                <w:sz w:val="24"/>
                <w:szCs w:val="23"/>
                <w:lang w:eastAsia="en-GB"/>
              </w:rPr>
              <w:t>R</w:t>
            </w:r>
            <w:r w:rsidRPr="00F740C8">
              <w:rPr>
                <w:rFonts w:ascii="Arial" w:eastAsia="Times New Roman" w:hAnsi="Arial" w:cs="Arial"/>
                <w:color w:val="333333"/>
                <w:sz w:val="24"/>
                <w:szCs w:val="23"/>
                <w:lang w:eastAsia="en-GB"/>
              </w:rPr>
              <w:t>e-</w:t>
            </w:r>
            <w:r w:rsidR="00F740C8">
              <w:rPr>
                <w:rFonts w:ascii="Arial" w:eastAsia="Times New Roman" w:hAnsi="Arial" w:cs="Arial"/>
                <w:color w:val="333333"/>
                <w:sz w:val="24"/>
                <w:szCs w:val="23"/>
                <w:lang w:eastAsia="en-GB"/>
              </w:rPr>
              <w:t>C</w:t>
            </w:r>
            <w:r w:rsidRPr="00F740C8">
              <w:rPr>
                <w:rFonts w:ascii="Arial" w:eastAsia="Times New Roman" w:hAnsi="Arial" w:cs="Arial"/>
                <w:color w:val="333333"/>
                <w:sz w:val="24"/>
                <w:szCs w:val="23"/>
                <w:lang w:eastAsia="en-GB"/>
              </w:rPr>
              <w:t>heck</w:t>
            </w:r>
          </w:p>
          <w:p w14:paraId="127844A9" w14:textId="36501F28" w:rsidR="003536DC" w:rsidRPr="00686BEA" w:rsidRDefault="003536DC" w:rsidP="009621F9">
            <w:pPr>
              <w:spacing w:line="390" w:lineRule="atLeast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Request Deadline: </w:t>
            </w:r>
            <w:r w:rsidR="00163F17" w:rsidRPr="00163F1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Wednesday</w:t>
            </w:r>
            <w:r w:rsidR="00421954" w:rsidRPr="00163F1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 </w:t>
            </w:r>
            <w:r w:rsidR="00421954"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2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5</w:t>
            </w:r>
            <w:r w:rsidR="00421954"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 xml:space="preserve"> </w:t>
            </w:r>
            <w:r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September 202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1012" w:type="dxa"/>
          </w:tcPr>
          <w:p w14:paraId="2AEED133" w14:textId="4C89CF8E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£</w:t>
            </w:r>
            <w:r w:rsidR="00163F17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9.05</w:t>
            </w:r>
          </w:p>
        </w:tc>
        <w:tc>
          <w:tcPr>
            <w:tcW w:w="1243" w:type="dxa"/>
          </w:tcPr>
          <w:p w14:paraId="26DC6825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£1</w:t>
            </w:r>
            <w:r w:rsidR="00054A26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2</w:t>
            </w: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</w:t>
            </w:r>
            <w:r w:rsidR="00054A26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5</w:t>
            </w: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0</w:t>
            </w:r>
          </w:p>
        </w:tc>
        <w:tc>
          <w:tcPr>
            <w:tcW w:w="1098" w:type="dxa"/>
          </w:tcPr>
          <w:p w14:paraId="70942C61" w14:textId="09F10130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£1</w:t>
            </w:r>
            <w:r w:rsidR="00152BBD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0</w:t>
            </w:r>
            <w:r w:rsidR="00BE7C6B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</w:t>
            </w:r>
            <w:r w:rsidR="00D87775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75</w:t>
            </w:r>
          </w:p>
        </w:tc>
        <w:tc>
          <w:tcPr>
            <w:tcW w:w="1127" w:type="dxa"/>
          </w:tcPr>
          <w:p w14:paraId="7F777660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£11</w:t>
            </w:r>
            <w:r w:rsidR="00BE7C6B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.00</w:t>
            </w:r>
          </w:p>
        </w:tc>
      </w:tr>
      <w:tr w:rsidR="003536DC" w:rsidRPr="00B8435F" w14:paraId="7459B520" w14:textId="77777777" w:rsidTr="00686BEA">
        <w:tc>
          <w:tcPr>
            <w:tcW w:w="5726" w:type="dxa"/>
          </w:tcPr>
          <w:p w14:paraId="573C5B63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3536DC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en-GB"/>
              </w:rPr>
              <w:t>Service 2</w:t>
            </w: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 xml:space="preserve">: </w:t>
            </w:r>
            <w:r w:rsidRPr="00F740C8">
              <w:rPr>
                <w:rFonts w:ascii="Arial" w:eastAsia="Times New Roman" w:hAnsi="Arial" w:cs="Arial"/>
                <w:color w:val="333333"/>
                <w:sz w:val="24"/>
                <w:szCs w:val="26"/>
                <w:lang w:eastAsia="en-GB"/>
              </w:rPr>
              <w:t xml:space="preserve">Review of marking </w:t>
            </w:r>
          </w:p>
          <w:p w14:paraId="418AD9B4" w14:textId="382F1E7B" w:rsidR="003536DC" w:rsidRPr="00F740C8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F740C8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Request deadline: </w:t>
            </w:r>
            <w:r w:rsidR="00163F17" w:rsidRPr="00F740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Wednesday </w:t>
            </w:r>
            <w:r w:rsidR="00F740C8" w:rsidRPr="00F740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>25</w:t>
            </w:r>
            <w:r w:rsidR="00163F17" w:rsidRPr="00F740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 xml:space="preserve"> S</w:t>
            </w:r>
            <w:bookmarkStart w:id="1" w:name="_GoBack"/>
            <w:bookmarkEnd w:id="1"/>
            <w:r w:rsidR="00163F17" w:rsidRPr="00F740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eptember 2024</w:t>
            </w:r>
          </w:p>
        </w:tc>
        <w:tc>
          <w:tcPr>
            <w:tcW w:w="1012" w:type="dxa"/>
          </w:tcPr>
          <w:p w14:paraId="06CEA815" w14:textId="3A5B3814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£</w:t>
            </w:r>
            <w:r w:rsidR="00054A26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4</w:t>
            </w:r>
            <w:r w:rsidR="00163F17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1243" w:type="dxa"/>
          </w:tcPr>
          <w:p w14:paraId="4112F15D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£4</w:t>
            </w:r>
            <w:r w:rsidR="00054A26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4</w:t>
            </w: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.</w:t>
            </w:r>
            <w:r w:rsidR="00054A26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5</w:t>
            </w: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0</w:t>
            </w:r>
          </w:p>
        </w:tc>
        <w:tc>
          <w:tcPr>
            <w:tcW w:w="1098" w:type="dxa"/>
          </w:tcPr>
          <w:p w14:paraId="0EC25E6C" w14:textId="004CD875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£</w:t>
            </w:r>
            <w:r w:rsidR="00D87775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61</w:t>
            </w: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.</w:t>
            </w:r>
            <w:r w:rsidR="00152BBD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50</w:t>
            </w:r>
          </w:p>
        </w:tc>
        <w:tc>
          <w:tcPr>
            <w:tcW w:w="1127" w:type="dxa"/>
          </w:tcPr>
          <w:p w14:paraId="51ACFC59" w14:textId="77777777" w:rsidR="003536DC" w:rsidRPr="002A3A35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£</w:t>
            </w:r>
            <w:r w:rsidR="00BE7C6B">
              <w:rPr>
                <w:rFonts w:ascii="Arial" w:eastAsia="Times New Roman" w:hAnsi="Arial" w:cs="Arial"/>
                <w:color w:val="333333"/>
                <w:sz w:val="26"/>
                <w:szCs w:val="26"/>
                <w:lang w:eastAsia="en-GB"/>
              </w:rPr>
              <w:t>40.00</w:t>
            </w:r>
          </w:p>
        </w:tc>
      </w:tr>
      <w:tr w:rsidR="003536DC" w:rsidRPr="00B8435F" w14:paraId="289CB252" w14:textId="77777777" w:rsidTr="00686BEA">
        <w:tc>
          <w:tcPr>
            <w:tcW w:w="5726" w:type="dxa"/>
          </w:tcPr>
          <w:p w14:paraId="308681D0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3536D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Access to Scripts Priority service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, GCSE scrips are subject to availability, </w:t>
            </w: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(without a clerical re-check or review of marking)</w:t>
            </w:r>
            <w:r w:rsidR="00ED15A1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. This is a copy of the marked exam paper that you can use to decide </w:t>
            </w:r>
            <w:r w:rsidR="00876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whether</w:t>
            </w:r>
            <w:r w:rsidR="00ED15A1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to request a review of marking or clerical re-check.</w:t>
            </w:r>
          </w:p>
          <w:p w14:paraId="332EE5B3" w14:textId="6D1230A2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Request Deadline: 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Wednesday 4</w:t>
            </w:r>
            <w:r w:rsidR="00410F8A"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 xml:space="preserve"> </w:t>
            </w:r>
            <w:r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September 202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1012" w:type="dxa"/>
          </w:tcPr>
          <w:p w14:paraId="292ED567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243" w:type="dxa"/>
          </w:tcPr>
          <w:p w14:paraId="04BD8DF0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098" w:type="dxa"/>
          </w:tcPr>
          <w:p w14:paraId="76FAE888" w14:textId="77777777" w:rsidR="003536DC" w:rsidRPr="00B8435F" w:rsidRDefault="00152BBD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127" w:type="dxa"/>
          </w:tcPr>
          <w:p w14:paraId="12B79A07" w14:textId="77777777" w:rsidR="003536DC" w:rsidRPr="00B8435F" w:rsidRDefault="00BE7C6B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</w:tr>
      <w:tr w:rsidR="003536DC" w:rsidRPr="00B8435F" w14:paraId="05790696" w14:textId="77777777" w:rsidTr="00686BEA">
        <w:tc>
          <w:tcPr>
            <w:tcW w:w="5726" w:type="dxa"/>
          </w:tcPr>
          <w:p w14:paraId="1E71BAF9" w14:textId="77777777" w:rsidR="003536DC" w:rsidRDefault="003536DC" w:rsidP="003536DC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3536DC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Access to Scripts non-priority service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to support teaching and learning</w:t>
            </w:r>
          </w:p>
          <w:p w14:paraId="0C1EAB5E" w14:textId="65C41732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Request Deadline: </w:t>
            </w:r>
            <w:r w:rsidR="00163F17" w:rsidRPr="00163F1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en-GB"/>
              </w:rPr>
              <w:t xml:space="preserve">Wednesday </w:t>
            </w:r>
            <w:r w:rsidR="00163F17"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2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5</w:t>
            </w:r>
            <w:r w:rsidR="00163F17" w:rsidRPr="00686BEA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 xml:space="preserve"> September 202</w:t>
            </w:r>
            <w:r w:rsidR="00163F1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1012" w:type="dxa"/>
          </w:tcPr>
          <w:p w14:paraId="0FA0DE83" w14:textId="77777777" w:rsidR="003536DC" w:rsidRPr="00B8435F" w:rsidRDefault="003536DC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 w:rsidRPr="00B8435F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243" w:type="dxa"/>
          </w:tcPr>
          <w:p w14:paraId="29850542" w14:textId="77777777" w:rsidR="003536DC" w:rsidRPr="00B8435F" w:rsidRDefault="00BE7C6B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098" w:type="dxa"/>
          </w:tcPr>
          <w:p w14:paraId="6F277B42" w14:textId="77777777" w:rsidR="003536DC" w:rsidRPr="00B8435F" w:rsidRDefault="00152BBD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  <w:tc>
          <w:tcPr>
            <w:tcW w:w="1127" w:type="dxa"/>
          </w:tcPr>
          <w:p w14:paraId="58B07B5A" w14:textId="77777777" w:rsidR="003536DC" w:rsidRPr="00B8435F" w:rsidRDefault="00BE7C6B" w:rsidP="009621F9">
            <w:pPr>
              <w:spacing w:line="39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Free</w:t>
            </w:r>
          </w:p>
        </w:tc>
      </w:tr>
    </w:tbl>
    <w:p w14:paraId="0EFE68A2" w14:textId="77777777" w:rsidR="003536DC" w:rsidRPr="00B8435F" w:rsidRDefault="003536DC" w:rsidP="003536DC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435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Waiving of fees</w:t>
      </w:r>
    </w:p>
    <w:p w14:paraId="5100D4E9" w14:textId="77777777" w:rsidR="003536DC" w:rsidRPr="00B8435F" w:rsidRDefault="003536DC" w:rsidP="003536DC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435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Clerical check (service 1) and review of marking (service 2) request.</w:t>
      </w:r>
    </w:p>
    <w:p w14:paraId="27F4C21E" w14:textId="77777777" w:rsidR="003536DC" w:rsidRPr="00B8435F" w:rsidRDefault="003536DC" w:rsidP="003536DC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435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The exam boards will not charge for these services if the candidate:</w:t>
      </w:r>
    </w:p>
    <w:p w14:paraId="73C7B9B5" w14:textId="77777777" w:rsidR="003536DC" w:rsidRPr="00B8435F" w:rsidRDefault="003536DC" w:rsidP="003536DC">
      <w:pPr>
        <w:pStyle w:val="ListParagraph"/>
        <w:numPr>
          <w:ilvl w:val="0"/>
          <w:numId w:val="1"/>
        </w:num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435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Has been issued an overall grade for the qualification and this changes as a result of a clerical check or a review of marking</w:t>
      </w:r>
    </w:p>
    <w:p w14:paraId="502C5987" w14:textId="77777777" w:rsidR="003536DC" w:rsidRPr="00B8435F" w:rsidRDefault="003536DC" w:rsidP="003536DC">
      <w:pPr>
        <w:pStyle w:val="ListParagraph"/>
        <w:numPr>
          <w:ilvl w:val="0"/>
          <w:numId w:val="1"/>
        </w:num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B8435F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Has not been issued an overall grade for the qualification and their national unit grade changes as a result of a clerical check or a review of marking</w:t>
      </w:r>
    </w:p>
    <w:p w14:paraId="507364C9" w14:textId="77777777" w:rsidR="005C3CDF" w:rsidRDefault="005C3CDF"/>
    <w:sectPr w:rsidR="005C3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82B79"/>
    <w:multiLevelType w:val="hybridMultilevel"/>
    <w:tmpl w:val="F1504FF0"/>
    <w:lvl w:ilvl="0" w:tplc="728E0BC6">
      <w:start w:val="8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C"/>
    <w:rsid w:val="00054A26"/>
    <w:rsid w:val="00152BBD"/>
    <w:rsid w:val="00163F17"/>
    <w:rsid w:val="00261708"/>
    <w:rsid w:val="002969F2"/>
    <w:rsid w:val="003536DC"/>
    <w:rsid w:val="00410F8A"/>
    <w:rsid w:val="00421954"/>
    <w:rsid w:val="005C3CDF"/>
    <w:rsid w:val="00686BEA"/>
    <w:rsid w:val="00876A59"/>
    <w:rsid w:val="00BE7C6B"/>
    <w:rsid w:val="00D87775"/>
    <w:rsid w:val="00ED15A1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977C"/>
  <w15:chartTrackingRefBased/>
  <w15:docId w15:val="{B4255A42-5555-45B4-9048-CA387A2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Ure</dc:creator>
  <cp:keywords/>
  <dc:description/>
  <cp:lastModifiedBy>Sam Fletcher</cp:lastModifiedBy>
  <cp:revision>2</cp:revision>
  <dcterms:created xsi:type="dcterms:W3CDTF">2024-09-10T11:29:00Z</dcterms:created>
  <dcterms:modified xsi:type="dcterms:W3CDTF">2024-09-10T11:29:00Z</dcterms:modified>
</cp:coreProperties>
</file>